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C6" w:rsidRDefault="00713AC6">
      <w:pPr>
        <w:ind w:left="420" w:firstLineChars="0" w:firstLine="0"/>
        <w:rPr>
          <w:rFonts w:ascii="Times New Roman" w:hAnsi="Times New Roman"/>
        </w:rPr>
      </w:pPr>
      <w:bookmarkStart w:id="0" w:name="_GoBack"/>
      <w:bookmarkEnd w:id="0"/>
    </w:p>
    <w:p w:rsidR="00713AC6" w:rsidRDefault="00713AC6">
      <w:pPr>
        <w:ind w:left="420" w:firstLineChars="0" w:firstLine="0"/>
        <w:rPr>
          <w:rFonts w:ascii="Times New Roman" w:hAnsi="Times New Roman"/>
        </w:rPr>
      </w:pPr>
    </w:p>
    <w:p w:rsidR="00713AC6" w:rsidRDefault="00463F7A">
      <w:pPr>
        <w:ind w:firstLineChars="0" w:firstLine="0"/>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p>
    <w:p w:rsidR="00713AC6" w:rsidRDefault="00713AC6">
      <w:pPr>
        <w:spacing w:line="600" w:lineRule="exact"/>
        <w:ind w:firstLineChars="0" w:firstLine="0"/>
        <w:jc w:val="center"/>
        <w:rPr>
          <w:rFonts w:ascii="Times New Roman" w:eastAsia="方正仿宋_GBK" w:hAnsi="Times New Roman"/>
          <w:sz w:val="32"/>
          <w:szCs w:val="32"/>
        </w:rPr>
      </w:pPr>
    </w:p>
    <w:p w:rsidR="00713AC6" w:rsidRDefault="00463F7A">
      <w:pPr>
        <w:spacing w:line="600" w:lineRule="exact"/>
        <w:ind w:firstLineChars="0" w:firstLine="0"/>
        <w:jc w:val="center"/>
        <w:rPr>
          <w:rFonts w:ascii="Times New Roman" w:eastAsia="方正仿宋_GBK" w:hAnsi="Times New Roman"/>
          <w:sz w:val="32"/>
          <w:szCs w:val="32"/>
        </w:rPr>
      </w:pPr>
      <w:r>
        <w:rPr>
          <w:rFonts w:ascii="Times New Roman" w:eastAsia="方正仿宋_GBK" w:hAnsi="Times New Roman"/>
          <w:sz w:val="32"/>
          <w:szCs w:val="32"/>
          <w:lang w:val="en"/>
        </w:rPr>
        <w:t>苏工信中小〔</w:t>
      </w:r>
      <w:r>
        <w:rPr>
          <w:rFonts w:ascii="Times New Roman" w:eastAsia="方正仿宋_GBK" w:hAnsi="Times New Roman"/>
          <w:sz w:val="32"/>
          <w:szCs w:val="32"/>
          <w:lang w:val="en"/>
        </w:rPr>
        <w:t>2024</w:t>
      </w:r>
      <w:r>
        <w:rPr>
          <w:rFonts w:ascii="Times New Roman" w:eastAsia="方正仿宋_GBK" w:hAnsi="Times New Roman"/>
          <w:sz w:val="32"/>
          <w:szCs w:val="32"/>
          <w:lang w:val="en"/>
        </w:rPr>
        <w:t>〕</w:t>
      </w:r>
      <w:r>
        <w:rPr>
          <w:rFonts w:ascii="Times New Roman" w:eastAsia="方正仿宋_GBK" w:hAnsi="Times New Roman"/>
          <w:sz w:val="32"/>
          <w:szCs w:val="32"/>
          <w:lang w:val="en"/>
        </w:rPr>
        <w:t>87</w:t>
      </w:r>
      <w:r>
        <w:rPr>
          <w:rFonts w:ascii="Times New Roman" w:eastAsia="方正仿宋_GBK" w:hAnsi="Times New Roman"/>
          <w:sz w:val="32"/>
          <w:szCs w:val="32"/>
          <w:lang w:val="en"/>
        </w:rPr>
        <w:t>号</w:t>
      </w:r>
    </w:p>
    <w:p w:rsidR="00713AC6" w:rsidRDefault="00463F7A">
      <w:pPr>
        <w:spacing w:line="600" w:lineRule="exact"/>
        <w:ind w:firstLineChars="0" w:firstLine="0"/>
        <w:jc w:val="center"/>
        <w:rPr>
          <w:rFonts w:ascii="Times New Roman" w:eastAsia="方正仿宋_GBK" w:hAnsi="Times New Roman"/>
          <w:sz w:val="32"/>
          <w:szCs w:val="32"/>
        </w:rPr>
      </w:pPr>
      <w:r w:rsidRPr="00F70872">
        <w:rPr>
          <w:b/>
          <w:noProof/>
          <w:color w:val="FF0000"/>
          <w:sz w:val="90"/>
          <w:szCs w:val="90"/>
        </w:rPr>
        <mc:AlternateContent>
          <mc:Choice Requires="wps">
            <w:drawing>
              <wp:anchor distT="0" distB="0" distL="114300" distR="114300" simplePos="0" relativeHeight="251664384" behindDoc="0" locked="0" layoutInCell="1" allowOverlap="1" wp14:anchorId="3576F622" wp14:editId="2FCD415B">
                <wp:simplePos x="0" y="0"/>
                <wp:positionH relativeFrom="column">
                  <wp:posOffset>-336550</wp:posOffset>
                </wp:positionH>
                <wp:positionV relativeFrom="paragraph">
                  <wp:posOffset>259080</wp:posOffset>
                </wp:positionV>
                <wp:extent cx="6172200" cy="0"/>
                <wp:effectExtent l="0" t="9525" r="0"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FF0000"/>
                          </a:solidFill>
                          <a:round/>
                        </a:ln>
                      </wps:spPr>
                      <wps:bodyPr/>
                    </wps:wsp>
                  </a:graphicData>
                </a:graphic>
              </wp:anchor>
            </w:drawing>
          </mc:Choice>
          <mc:Fallback>
            <w:pict>
              <v:line w14:anchorId="629C9633" id="直接连接符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6.5pt,20.4pt" to="459.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" strokecolor="red" strokeweight="1.5pt"/>
            </w:pict>
          </mc:Fallback>
        </mc:AlternateContent>
      </w:r>
      <w:r w:rsidRPr="00F70872">
        <w:rPr>
          <w:rFonts w:ascii="Times New Roman" w:eastAsia="方正仿宋_GBK" w:hAnsi="Times New Roman"/>
          <w:noProof/>
          <w:sz w:val="32"/>
          <w:szCs w:val="32"/>
        </w:rPr>
        <mc:AlternateContent>
          <mc:Choice Requires="wps">
            <w:drawing>
              <wp:anchor distT="0" distB="0" distL="114300" distR="114300" simplePos="0" relativeHeight="251663360" behindDoc="0" locked="0" layoutInCell="1" allowOverlap="1" wp14:anchorId="70511314" wp14:editId="7155C9FE">
                <wp:simplePos x="0" y="0"/>
                <wp:positionH relativeFrom="column">
                  <wp:posOffset>621665</wp:posOffset>
                </wp:positionH>
                <wp:positionV relativeFrom="paragraph">
                  <wp:posOffset>8549005</wp:posOffset>
                </wp:positionV>
                <wp:extent cx="6172200" cy="0"/>
                <wp:effectExtent l="0" t="9525" r="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ln>
                      </wps:spPr>
                      <wps:bodyPr/>
                    </wps:wsp>
                  </a:graphicData>
                </a:graphic>
              </wp:anchor>
            </w:drawing>
          </mc:Choice>
          <mc:Fallback>
            <w:pict>
              <v:line w14:anchorId="620E4B0A" id="直接连接符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48.95pt,673.15pt" to="534.95pt,6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" strokeweight="1.5pt"/>
            </w:pict>
          </mc:Fallback>
        </mc:AlternateContent>
      </w:r>
    </w:p>
    <w:p w:rsidR="00713AC6" w:rsidRDefault="00463F7A">
      <w:pPr>
        <w:ind w:left="420" w:firstLineChars="0" w:firstLine="0"/>
      </w:pPr>
      <w:r>
        <w:t xml:space="preserve"> </w:t>
      </w:r>
    </w:p>
    <w:p w:rsidR="00713AC6" w:rsidRDefault="00463F7A" w:rsidP="00F70872">
      <w:pPr>
        <w:spacing w:line="590" w:lineRule="exact"/>
        <w:ind w:firstLineChars="0" w:firstLine="0"/>
        <w:jc w:val="center"/>
        <w:rPr>
          <w:rFonts w:ascii="Times New Roman" w:eastAsia="方正小标宋_GBK" w:hAnsi="Times New Roman"/>
          <w:sz w:val="44"/>
          <w:szCs w:val="44"/>
        </w:rPr>
      </w:pPr>
      <w:bookmarkStart w:id="1" w:name="Content"/>
      <w:r>
        <w:rPr>
          <w:rFonts w:ascii="Times New Roman" w:eastAsia="方正小标宋_GBK" w:hAnsi="Times New Roman"/>
          <w:sz w:val="44"/>
          <w:szCs w:val="44"/>
        </w:rPr>
        <w:t>省工业和信息化厅关于组织开展</w:t>
      </w:r>
      <w:r>
        <w:rPr>
          <w:rFonts w:ascii="Times New Roman" w:eastAsia="方正小标宋_GBK" w:hAnsi="Times New Roman"/>
          <w:sz w:val="44"/>
          <w:szCs w:val="44"/>
        </w:rPr>
        <w:t>2024</w:t>
      </w:r>
      <w:r>
        <w:rPr>
          <w:rFonts w:ascii="Times New Roman" w:eastAsia="方正小标宋_GBK" w:hAnsi="Times New Roman"/>
          <w:sz w:val="44"/>
          <w:szCs w:val="44"/>
        </w:rPr>
        <w:t>年度</w:t>
      </w:r>
    </w:p>
    <w:p w:rsidR="00713AC6" w:rsidRDefault="00463F7A" w:rsidP="00F70872">
      <w:pPr>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优质中小企业入库培育</w:t>
      </w:r>
      <w:r>
        <w:rPr>
          <w:rFonts w:ascii="Times New Roman" w:eastAsia="方正小标宋_GBK" w:hAnsi="Times New Roman" w:hint="eastAsia"/>
          <w:sz w:val="44"/>
          <w:szCs w:val="44"/>
        </w:rPr>
        <w:t>和</w:t>
      </w:r>
      <w:r>
        <w:rPr>
          <w:rFonts w:ascii="Times New Roman" w:eastAsia="方正小标宋_GBK" w:hAnsi="Times New Roman"/>
          <w:sz w:val="44"/>
          <w:szCs w:val="44"/>
        </w:rPr>
        <w:t>创新型</w:t>
      </w:r>
    </w:p>
    <w:p w:rsidR="00713AC6" w:rsidRDefault="00463F7A" w:rsidP="00F70872">
      <w:pPr>
        <w:spacing w:line="59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中小企业</w:t>
      </w:r>
      <w:r>
        <w:rPr>
          <w:rFonts w:ascii="Times New Roman" w:eastAsia="方正小标宋_GBK" w:hAnsi="Times New Roman" w:hint="eastAsia"/>
          <w:sz w:val="44"/>
          <w:szCs w:val="44"/>
        </w:rPr>
        <w:t>评价</w:t>
      </w:r>
      <w:r>
        <w:rPr>
          <w:rFonts w:ascii="Times New Roman" w:eastAsia="方正小标宋_GBK" w:hAnsi="Times New Roman"/>
          <w:sz w:val="44"/>
          <w:szCs w:val="44"/>
        </w:rPr>
        <w:t>工作的通知</w:t>
      </w:r>
    </w:p>
    <w:p w:rsidR="00713AC6" w:rsidRDefault="00713AC6" w:rsidP="00F70872">
      <w:pPr>
        <w:spacing w:line="590" w:lineRule="exact"/>
        <w:ind w:firstLineChars="0" w:firstLine="0"/>
        <w:rPr>
          <w:rFonts w:ascii="Times New Roman" w:eastAsia="方正仿宋_GBK" w:hAnsi="Times New Roman"/>
          <w:sz w:val="32"/>
          <w:szCs w:val="32"/>
        </w:rPr>
      </w:pPr>
    </w:p>
    <w:p w:rsidR="00713AC6" w:rsidRDefault="00463F7A" w:rsidP="00F70872">
      <w:pPr>
        <w:spacing w:line="590" w:lineRule="exact"/>
        <w:ind w:firstLineChars="0" w:firstLine="0"/>
        <w:rPr>
          <w:rFonts w:ascii="Times New Roman" w:eastAsia="方正仿宋_GBK" w:hAnsi="Times New Roman"/>
          <w:sz w:val="32"/>
          <w:szCs w:val="32"/>
        </w:rPr>
      </w:pPr>
      <w:r>
        <w:rPr>
          <w:rFonts w:ascii="Times New Roman" w:eastAsia="方正仿宋_GBK" w:hAnsi="Times New Roman"/>
          <w:sz w:val="32"/>
          <w:szCs w:val="32"/>
        </w:rPr>
        <w:t>各设区市工信局：</w:t>
      </w:r>
    </w:p>
    <w:p w:rsidR="00713AC6" w:rsidRDefault="00463F7A">
      <w:pPr>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为深入实施《江苏省专精特新企业培育三年行动计划（</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年）》，激发涌现更多专精特新企业，根据《江苏省优质中小企业梯度培育管理实施细则（暂行）》（以下简称《实施细则》）</w:t>
      </w:r>
      <w:r>
        <w:rPr>
          <w:rFonts w:ascii="Times New Roman" w:eastAsia="方正仿宋_GBK" w:hAnsi="Times New Roman"/>
          <w:sz w:val="32"/>
          <w:szCs w:val="32"/>
        </w:rPr>
        <w:t>，决定组织开展</w:t>
      </w:r>
      <w:r>
        <w:rPr>
          <w:rFonts w:ascii="Times New Roman" w:eastAsia="方正仿宋_GBK" w:hAnsi="Times New Roman"/>
          <w:sz w:val="32"/>
          <w:szCs w:val="32"/>
        </w:rPr>
        <w:t>2024</w:t>
      </w:r>
      <w:r>
        <w:rPr>
          <w:rFonts w:ascii="Times New Roman" w:eastAsia="方正仿宋_GBK" w:hAnsi="Times New Roman"/>
          <w:sz w:val="32"/>
          <w:szCs w:val="32"/>
        </w:rPr>
        <w:t>年度优质中小企业入库培育</w:t>
      </w:r>
      <w:r>
        <w:rPr>
          <w:rFonts w:ascii="Times New Roman" w:eastAsia="方正仿宋_GBK" w:hAnsi="Times New Roman" w:hint="eastAsia"/>
          <w:sz w:val="32"/>
          <w:szCs w:val="32"/>
        </w:rPr>
        <w:t>和</w:t>
      </w:r>
      <w:r>
        <w:rPr>
          <w:rFonts w:ascii="Times New Roman" w:eastAsia="方正仿宋_GBK" w:hAnsi="Times New Roman"/>
          <w:sz w:val="32"/>
          <w:szCs w:val="32"/>
        </w:rPr>
        <w:t>创新型中小企业</w:t>
      </w:r>
      <w:r>
        <w:rPr>
          <w:rFonts w:ascii="Times New Roman" w:eastAsia="方正仿宋_GBK" w:hAnsi="Times New Roman" w:hint="eastAsia"/>
          <w:sz w:val="32"/>
          <w:szCs w:val="32"/>
        </w:rPr>
        <w:t>评价等</w:t>
      </w:r>
      <w:r>
        <w:rPr>
          <w:rFonts w:ascii="Times New Roman" w:eastAsia="方正仿宋_GBK" w:hAnsi="Times New Roman"/>
          <w:sz w:val="32"/>
          <w:szCs w:val="32"/>
        </w:rPr>
        <w:t>工作，现就有关事项通知如下：</w:t>
      </w:r>
    </w:p>
    <w:p w:rsidR="00713AC6" w:rsidRDefault="00463F7A">
      <w:pPr>
        <w:spacing w:line="590" w:lineRule="exact"/>
        <w:ind w:firstLine="640"/>
        <w:rPr>
          <w:rFonts w:ascii="黑体" w:eastAsia="黑体" w:hAnsi="黑体"/>
          <w:sz w:val="32"/>
          <w:szCs w:val="32"/>
        </w:rPr>
      </w:pPr>
      <w:r>
        <w:rPr>
          <w:rFonts w:ascii="黑体" w:eastAsia="黑体" w:hAnsi="黑体" w:hint="eastAsia"/>
          <w:sz w:val="32"/>
          <w:szCs w:val="32"/>
        </w:rPr>
        <w:t>一、主要工作</w:t>
      </w:r>
    </w:p>
    <w:p w:rsidR="00713AC6" w:rsidRDefault="00463F7A">
      <w:pPr>
        <w:spacing w:line="590" w:lineRule="exact"/>
        <w:ind w:firstLine="640"/>
        <w:rPr>
          <w:rFonts w:ascii="Times New Roman" w:eastAsia="方正仿宋_GBK" w:hAnsi="Times New Roman"/>
          <w:color w:val="000000"/>
          <w:sz w:val="32"/>
          <w:szCs w:val="32"/>
        </w:rPr>
      </w:pPr>
      <w:r>
        <w:rPr>
          <w:rFonts w:ascii="方正楷体_GBK" w:eastAsia="方正楷体_GBK" w:hAnsi="Times New Roman" w:hint="eastAsia"/>
          <w:sz w:val="32"/>
          <w:szCs w:val="32"/>
        </w:rPr>
        <w:t>（一）组织优质企业入库。</w:t>
      </w:r>
      <w:r>
        <w:rPr>
          <w:rFonts w:ascii="Times New Roman" w:eastAsia="方正仿宋_GBK" w:hAnsi="Times New Roman" w:hint="eastAsia"/>
          <w:sz w:val="32"/>
          <w:szCs w:val="32"/>
        </w:rPr>
        <w:t>按照《实施细则》有关规定，请各地组织</w:t>
      </w:r>
      <w:r>
        <w:rPr>
          <w:rFonts w:ascii="Times New Roman" w:eastAsia="方正仿宋_GBK" w:hAnsi="Times New Roman" w:hint="eastAsia"/>
          <w:color w:val="000000"/>
          <w:sz w:val="32"/>
          <w:szCs w:val="32"/>
        </w:rPr>
        <w:t>推荐更多符合梯度培育要求的企业申请入库。</w:t>
      </w:r>
    </w:p>
    <w:p w:rsidR="00713AC6" w:rsidRDefault="00463F7A">
      <w:pPr>
        <w:spacing w:line="590" w:lineRule="exact"/>
        <w:ind w:firstLine="640"/>
        <w:rPr>
          <w:rFonts w:ascii="Times New Roman" w:eastAsia="方正仿宋_GBK" w:hAnsi="Times New Roman"/>
          <w:color w:val="000000"/>
          <w:sz w:val="32"/>
          <w:szCs w:val="32"/>
        </w:rPr>
      </w:pPr>
      <w:r>
        <w:rPr>
          <w:rFonts w:ascii="方正楷体_GBK" w:eastAsia="方正楷体_GBK" w:hAnsi="Times New Roman" w:hint="eastAsia"/>
          <w:color w:val="000000"/>
          <w:sz w:val="32"/>
          <w:szCs w:val="32"/>
        </w:rPr>
        <w:t>（二）在库企业信息更新。</w:t>
      </w:r>
      <w:r>
        <w:rPr>
          <w:rFonts w:ascii="Times New Roman" w:eastAsia="方正仿宋_GBK" w:hAnsi="Times New Roman" w:hint="eastAsia"/>
          <w:color w:val="000000"/>
          <w:sz w:val="32"/>
          <w:szCs w:val="32"/>
        </w:rPr>
        <w:t>组织指导已</w:t>
      </w:r>
      <w:r>
        <w:rPr>
          <w:rFonts w:ascii="Times New Roman" w:eastAsia="方正仿宋_GBK" w:hAnsi="Times New Roman"/>
          <w:color w:val="000000"/>
          <w:sz w:val="32"/>
          <w:szCs w:val="32"/>
        </w:rPr>
        <w:t>入库的培育企业、创</w:t>
      </w:r>
      <w:r>
        <w:rPr>
          <w:rFonts w:ascii="Times New Roman" w:eastAsia="方正仿宋_GBK" w:hAnsi="Times New Roman"/>
          <w:color w:val="000000"/>
          <w:sz w:val="32"/>
          <w:szCs w:val="32"/>
        </w:rPr>
        <w:lastRenderedPageBreak/>
        <w:t>新型中小企业、省级以上专精特新企业按</w:t>
      </w:r>
      <w:r>
        <w:rPr>
          <w:rFonts w:ascii="Times New Roman" w:eastAsia="方正仿宋_GBK" w:hAnsi="Times New Roman" w:hint="eastAsia"/>
          <w:color w:val="000000"/>
          <w:sz w:val="32"/>
          <w:szCs w:val="32"/>
        </w:rPr>
        <w:t>要求进行</w:t>
      </w:r>
      <w:r>
        <w:rPr>
          <w:rFonts w:ascii="Times New Roman" w:eastAsia="方正仿宋_GBK" w:hAnsi="Times New Roman"/>
          <w:color w:val="000000"/>
          <w:sz w:val="32"/>
          <w:szCs w:val="32"/>
        </w:rPr>
        <w:t>年度数据更新。</w:t>
      </w:r>
    </w:p>
    <w:p w:rsidR="00713AC6" w:rsidRDefault="00463F7A">
      <w:pPr>
        <w:spacing w:line="590" w:lineRule="exact"/>
        <w:ind w:firstLine="640"/>
        <w:rPr>
          <w:rFonts w:ascii="Times New Roman" w:eastAsia="方正仿宋_GBK" w:hAnsi="Times New Roman"/>
          <w:color w:val="000000"/>
          <w:sz w:val="32"/>
          <w:szCs w:val="32"/>
        </w:rPr>
      </w:pPr>
      <w:r>
        <w:rPr>
          <w:rFonts w:ascii="方正楷体_GBK" w:eastAsia="方正楷体_GBK" w:hAnsi="Times New Roman" w:hint="eastAsia"/>
          <w:color w:val="000000"/>
          <w:sz w:val="32"/>
          <w:szCs w:val="32"/>
        </w:rPr>
        <w:t>（三）创新型中小企业评价。</w:t>
      </w:r>
      <w:r>
        <w:rPr>
          <w:rFonts w:ascii="Times New Roman" w:eastAsia="方正仿宋_GBK" w:hAnsi="Times New Roman" w:hint="eastAsia"/>
          <w:color w:val="000000"/>
          <w:sz w:val="32"/>
          <w:szCs w:val="32"/>
        </w:rPr>
        <w:t>依据《实施细则》，各地组织对入库培育企业开展创新型中小企业评价，</w:t>
      </w:r>
      <w:r>
        <w:rPr>
          <w:rFonts w:ascii="Times New Roman" w:eastAsia="方正仿宋_GBK" w:hAnsi="Times New Roman"/>
          <w:color w:val="000000"/>
          <w:sz w:val="32"/>
          <w:szCs w:val="32"/>
        </w:rPr>
        <w:t>按程序公示</w:t>
      </w:r>
      <w:r>
        <w:rPr>
          <w:rFonts w:ascii="Times New Roman" w:eastAsia="方正仿宋_GBK" w:hAnsi="Times New Roman" w:hint="eastAsia"/>
          <w:color w:val="000000"/>
          <w:sz w:val="32"/>
          <w:szCs w:val="32"/>
        </w:rPr>
        <w:t>公告名单。</w:t>
      </w:r>
    </w:p>
    <w:p w:rsidR="00713AC6" w:rsidRDefault="00463F7A">
      <w:pPr>
        <w:spacing w:line="590" w:lineRule="exact"/>
        <w:ind w:firstLine="640"/>
        <w:rPr>
          <w:rFonts w:ascii="黑体" w:eastAsia="黑体" w:hAnsi="黑体"/>
          <w:sz w:val="32"/>
          <w:szCs w:val="32"/>
        </w:rPr>
      </w:pPr>
      <w:r>
        <w:rPr>
          <w:rFonts w:ascii="黑体" w:eastAsia="黑体" w:hAnsi="黑体" w:hint="eastAsia"/>
          <w:sz w:val="32"/>
          <w:szCs w:val="32"/>
        </w:rPr>
        <w:t>二、填报审核方式</w:t>
      </w:r>
    </w:p>
    <w:p w:rsidR="00713AC6" w:rsidRDefault="00463F7A">
      <w:pPr>
        <w:overflowPunct w:val="0"/>
        <w:snapToGrid w:val="0"/>
        <w:spacing w:line="560" w:lineRule="atLeast"/>
        <w:ind w:firstLine="640"/>
        <w:rPr>
          <w:rFonts w:ascii="Times New Roman" w:eastAsia="方正仿宋_GBK" w:hAnsi="Times New Roman"/>
          <w:color w:val="000000"/>
          <w:sz w:val="32"/>
          <w:szCs w:val="32"/>
        </w:rPr>
      </w:pPr>
      <w:r>
        <w:rPr>
          <w:rFonts w:ascii="方正楷体_GBK" w:eastAsia="方正楷体_GBK" w:hAnsi="Times New Roman" w:hint="eastAsia"/>
          <w:color w:val="000000"/>
          <w:sz w:val="32"/>
          <w:szCs w:val="32"/>
        </w:rPr>
        <w:t>（一）企业填报。</w:t>
      </w:r>
      <w:r>
        <w:rPr>
          <w:rFonts w:ascii="Times New Roman" w:eastAsia="方正仿宋_GBK" w:hAnsi="Times New Roman" w:hint="eastAsia"/>
          <w:color w:val="000000"/>
          <w:sz w:val="32"/>
          <w:szCs w:val="32"/>
        </w:rPr>
        <w:t>企业登录</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江苏省专精特新中小企业培育服务平台</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r>
        <w:t xml:space="preserve"> </w:t>
      </w:r>
      <w:hyperlink r:id="rId7" w:history="1">
        <w:r>
          <w:rPr>
            <w:rStyle w:val="a7"/>
            <w:rFonts w:ascii="Times New Roman" w:eastAsia="方正仿宋_GBK" w:hAnsi="Times New Roman"/>
            <w:sz w:val="32"/>
            <w:szCs w:val="32"/>
          </w:rPr>
          <w:t>https://www.smejs.cn/qqapply.aspx</w:t>
        </w:r>
      </w:hyperlink>
      <w:r>
        <w:rPr>
          <w:rFonts w:ascii="Times New Roman" w:eastAsia="方正仿宋_GBK" w:hAnsi="Times New Roman"/>
          <w:color w:val="000000"/>
          <w:sz w:val="32"/>
          <w:szCs w:val="32"/>
        </w:rPr>
        <w:t>，简称省培育平台）</w:t>
      </w:r>
      <w:r>
        <w:rPr>
          <w:rFonts w:ascii="Times New Roman" w:eastAsia="方正仿宋_GBK" w:hAnsi="Times New Roman" w:hint="eastAsia"/>
          <w:color w:val="000000"/>
          <w:sz w:val="32"/>
          <w:szCs w:val="32"/>
        </w:rPr>
        <w:t>进行网上填报，未注册企业需先注册成为平台用户。新申请入库企业点击“新增入库”后填报有关数据信息；在库企业点击“数据更新”更新数据，</w:t>
      </w:r>
      <w:r>
        <w:rPr>
          <w:rFonts w:ascii="Times New Roman" w:eastAsia="方正仿宋_GBK" w:hAnsi="Times New Roman" w:hint="eastAsia"/>
          <w:color w:val="000000"/>
          <w:sz w:val="32"/>
          <w:szCs w:val="32"/>
        </w:rPr>
        <w:t>已公告认定的创新型中小企业、省级专精特新中小企业原则上必须进行数据更新。国家专精特新“小巨人”企业需在</w:t>
      </w: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月</w:t>
      </w:r>
      <w:r>
        <w:rPr>
          <w:rFonts w:ascii="Times New Roman" w:eastAsia="方正仿宋_GBK" w:hAnsi="Times New Roman" w:hint="eastAsia"/>
          <w:color w:val="000000"/>
          <w:sz w:val="32"/>
          <w:szCs w:val="32"/>
        </w:rPr>
        <w:t>30</w:t>
      </w:r>
      <w:r>
        <w:rPr>
          <w:rFonts w:ascii="Times New Roman" w:eastAsia="方正仿宋_GBK" w:hAnsi="Times New Roman" w:hint="eastAsia"/>
          <w:color w:val="000000"/>
          <w:sz w:val="32"/>
          <w:szCs w:val="32"/>
        </w:rPr>
        <w:t>日前同步在工信部优质中小企业梯度培育平台（</w:t>
      </w:r>
      <w:r>
        <w:rPr>
          <w:rFonts w:ascii="Times New Roman" w:eastAsia="方正仿宋_GBK" w:hAnsi="Times New Roman" w:hint="eastAsia"/>
          <w:color w:val="000000"/>
          <w:sz w:val="32"/>
          <w:szCs w:val="32"/>
        </w:rPr>
        <w:t>zjtx.miit.gov.cn</w:t>
      </w:r>
      <w:r>
        <w:rPr>
          <w:rFonts w:ascii="Times New Roman" w:eastAsia="方正仿宋_GBK" w:hAnsi="Times New Roman" w:hint="eastAsia"/>
          <w:color w:val="000000"/>
          <w:sz w:val="32"/>
          <w:szCs w:val="32"/>
        </w:rPr>
        <w:t>）上进行年度信息更新。</w:t>
      </w:r>
    </w:p>
    <w:p w:rsidR="00713AC6" w:rsidRDefault="00463F7A">
      <w:pPr>
        <w:overflowPunct w:val="0"/>
        <w:snapToGrid w:val="0"/>
        <w:spacing w:line="560" w:lineRule="atLeast"/>
        <w:ind w:firstLine="640"/>
        <w:rPr>
          <w:rFonts w:ascii="Times New Roman" w:eastAsia="方正仿宋_GBK" w:hAnsi="Times New Roman"/>
          <w:color w:val="000000"/>
          <w:kern w:val="0"/>
          <w:sz w:val="32"/>
          <w:szCs w:val="32"/>
        </w:rPr>
      </w:pPr>
      <w:r>
        <w:rPr>
          <w:rFonts w:ascii="Times New Roman" w:eastAsia="方正楷体_GBK" w:hAnsi="Times New Roman" w:hint="eastAsia"/>
          <w:sz w:val="32"/>
          <w:szCs w:val="32"/>
        </w:rPr>
        <w:t>（二）审核确认。</w:t>
      </w:r>
      <w:r>
        <w:rPr>
          <w:rFonts w:ascii="Times New Roman" w:eastAsia="方正仿宋_GBK" w:hAnsi="Times New Roman" w:hint="eastAsia"/>
          <w:color w:val="000000"/>
          <w:sz w:val="32"/>
          <w:szCs w:val="32"/>
        </w:rPr>
        <w:t>各设区市、县（市、区）工信部门负责在</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江苏省中小企业公共服务平台管理系统</w:t>
      </w:r>
      <w:r>
        <w:rPr>
          <w:rFonts w:ascii="Times New Roman" w:eastAsia="方正仿宋_GBK" w:hAnsi="Times New Roman"/>
          <w:color w:val="000000"/>
          <w:kern w:val="0"/>
          <w:sz w:val="32"/>
          <w:szCs w:val="32"/>
        </w:rPr>
        <w:t>”</w:t>
      </w:r>
      <w:r>
        <w:rPr>
          <w:rFonts w:ascii="Times New Roman" w:eastAsia="方正仿宋_GBK" w:hAnsi="Times New Roman" w:hint="eastAsia"/>
          <w:color w:val="000000"/>
          <w:sz w:val="32"/>
          <w:szCs w:val="32"/>
        </w:rPr>
        <w:t>对</w:t>
      </w:r>
      <w:r>
        <w:rPr>
          <w:rFonts w:ascii="Times New Roman" w:eastAsia="方正仿宋_GBK" w:hAnsi="Times New Roman" w:hint="eastAsia"/>
          <w:color w:val="000000"/>
          <w:kern w:val="0"/>
          <w:sz w:val="32"/>
          <w:szCs w:val="32"/>
        </w:rPr>
        <w:t>入库申报、数据更新和创新型评价工作进行审核确认。</w:t>
      </w:r>
    </w:p>
    <w:p w:rsidR="00713AC6" w:rsidRDefault="00463F7A">
      <w:pPr>
        <w:spacing w:line="590" w:lineRule="exact"/>
        <w:ind w:firstLine="640"/>
        <w:rPr>
          <w:rFonts w:ascii="黑体" w:eastAsia="黑体" w:hAnsi="黑体"/>
          <w:sz w:val="32"/>
          <w:szCs w:val="32"/>
        </w:rPr>
      </w:pPr>
      <w:r>
        <w:rPr>
          <w:rFonts w:ascii="黑体" w:eastAsia="黑体" w:hAnsi="黑体" w:hint="eastAsia"/>
          <w:sz w:val="32"/>
          <w:szCs w:val="32"/>
        </w:rPr>
        <w:t>三、有关要求</w:t>
      </w:r>
    </w:p>
    <w:p w:rsidR="00713AC6" w:rsidRDefault="00463F7A">
      <w:pPr>
        <w:pStyle w:val="a3"/>
        <w:overflowPunct w:val="0"/>
        <w:snapToGrid w:val="0"/>
        <w:spacing w:line="560" w:lineRule="atLeast"/>
        <w:ind w:firstLineChars="200" w:firstLine="640"/>
        <w:rPr>
          <w:rFonts w:ascii="Times New Roman" w:eastAsia="方正仿宋_GBK" w:hAnsi="Times New Roman"/>
          <w:color w:val="000000"/>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hint="eastAsia"/>
          <w:color w:val="000000"/>
          <w:sz w:val="32"/>
          <w:szCs w:val="32"/>
        </w:rPr>
        <w:t>各地要高度重视，积极组织、广泛发动，推动更多优质企业入库，做到创新型中小企业“应评尽评”。要加强对企业的辅导培训，切实提高精准培育能力和水平。各地入库培育企业和创新型中小企业数量将作为遴选认定省级专精特新中小企业的重要依据。</w:t>
      </w:r>
    </w:p>
    <w:p w:rsidR="00713AC6" w:rsidRDefault="00463F7A">
      <w:pPr>
        <w:pStyle w:val="a3"/>
        <w:overflowPunct w:val="0"/>
        <w:snapToGrid w:val="0"/>
        <w:spacing w:line="560" w:lineRule="atLeast"/>
        <w:ind w:firstLineChars="200" w:firstLine="640"/>
        <w:rPr>
          <w:rFonts w:ascii="Times New Roman" w:eastAsia="方正楷体_GBK" w:hAnsi="Times New Roman" w:cs="Times New Roman"/>
          <w:sz w:val="32"/>
          <w:szCs w:val="32"/>
        </w:rPr>
      </w:pPr>
      <w:r>
        <w:rPr>
          <w:rFonts w:ascii="Times New Roman" w:eastAsia="方正仿宋_GBK" w:hAnsi="Times New Roman" w:hint="eastAsia"/>
          <w:color w:val="000000"/>
          <w:sz w:val="32"/>
          <w:szCs w:val="32"/>
        </w:rPr>
        <w:t>（二）</w:t>
      </w:r>
      <w:r>
        <w:rPr>
          <w:rFonts w:ascii="Times New Roman" w:eastAsia="方正仿宋_GBK" w:hAnsi="Times New Roman" w:cs="Times New Roman" w:hint="eastAsia"/>
          <w:sz w:val="32"/>
          <w:szCs w:val="32"/>
        </w:rPr>
        <w:t>各地要加强统筹协调和跟踪服务，指导企业认真、准</w:t>
      </w:r>
      <w:r>
        <w:rPr>
          <w:rFonts w:ascii="Times New Roman" w:eastAsia="方正仿宋_GBK" w:hAnsi="Times New Roman" w:cs="Times New Roman" w:hint="eastAsia"/>
          <w:sz w:val="32"/>
          <w:szCs w:val="32"/>
        </w:rPr>
        <w:lastRenderedPageBreak/>
        <w:t>确填报（更新）数据，及时审核把关，确保各项数据准确可靠。</w:t>
      </w:r>
      <w:r>
        <w:rPr>
          <w:rFonts w:ascii="Times New Roman" w:eastAsia="方正仿宋_GBK" w:hAnsi="Times New Roman" w:hint="eastAsia"/>
          <w:color w:val="000000"/>
          <w:sz w:val="32"/>
          <w:szCs w:val="32"/>
        </w:rPr>
        <w:t>对于未及时更新数据的在库企业，将按规则清退出库或取消相关申报资格。</w:t>
      </w:r>
    </w:p>
    <w:p w:rsidR="00713AC6" w:rsidRDefault="00463F7A">
      <w:pPr>
        <w:overflowPunct w:val="0"/>
        <w:snapToGrid w:val="0"/>
        <w:spacing w:line="560" w:lineRule="atLeast"/>
        <w:ind w:firstLine="640"/>
        <w:rPr>
          <w:rFonts w:ascii="Times New Roman" w:eastAsia="方正仿宋_GBK" w:hAnsi="Times New Roman"/>
          <w:sz w:val="32"/>
          <w:szCs w:val="32"/>
        </w:rPr>
      </w:pPr>
      <w:r>
        <w:rPr>
          <w:rFonts w:ascii="Times New Roman" w:eastAsia="方正仿宋_GBK" w:hAnsi="Times New Roman" w:hint="eastAsia"/>
          <w:sz w:val="32"/>
          <w:szCs w:val="32"/>
        </w:rPr>
        <w:t>（三）省培育平台企业填报工作于</w:t>
      </w:r>
      <w:r>
        <w:rPr>
          <w:rFonts w:ascii="Times New Roman" w:eastAsia="方正仿宋_GBK" w:hAnsi="Times New Roman"/>
          <w:sz w:val="32"/>
          <w:szCs w:val="32"/>
        </w:rPr>
        <w:t>3</w:t>
      </w:r>
      <w:r>
        <w:rPr>
          <w:rFonts w:ascii="Times New Roman" w:eastAsia="方正仿宋_GBK" w:hAnsi="Times New Roman" w:hint="eastAsia"/>
          <w:sz w:val="32"/>
          <w:szCs w:val="32"/>
        </w:rPr>
        <w:t>月</w:t>
      </w:r>
      <w:r>
        <w:rPr>
          <w:rFonts w:ascii="Times New Roman" w:eastAsia="方正仿宋_GBK" w:hAnsi="Times New Roman"/>
          <w:sz w:val="32"/>
          <w:szCs w:val="32"/>
        </w:rPr>
        <w:t>11</w:t>
      </w:r>
      <w:r>
        <w:rPr>
          <w:rFonts w:ascii="Times New Roman" w:eastAsia="方正仿宋_GBK" w:hAnsi="Times New Roman" w:hint="eastAsia"/>
          <w:sz w:val="32"/>
          <w:szCs w:val="32"/>
        </w:rPr>
        <w:t>日开始，工信部门审核截止时间为</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日，经公示</w:t>
      </w:r>
      <w:r>
        <w:rPr>
          <w:rFonts w:ascii="Times New Roman" w:eastAsia="方正仿宋_GBK" w:hAnsi="Times New Roman"/>
          <w:sz w:val="32"/>
          <w:szCs w:val="32"/>
        </w:rPr>
        <w:t>的</w:t>
      </w:r>
      <w:r>
        <w:rPr>
          <w:rFonts w:ascii="Times New Roman" w:eastAsia="方正仿宋_GBK" w:hAnsi="Times New Roman" w:hint="eastAsia"/>
          <w:sz w:val="32"/>
          <w:szCs w:val="32"/>
        </w:rPr>
        <w:t>创新型中小企业</w:t>
      </w:r>
      <w:r>
        <w:rPr>
          <w:rFonts w:ascii="Times New Roman" w:eastAsia="方正仿宋_GBK" w:hAnsi="Times New Roman"/>
          <w:sz w:val="32"/>
          <w:szCs w:val="32"/>
        </w:rPr>
        <w:t>名单上报</w:t>
      </w:r>
      <w:r>
        <w:rPr>
          <w:rFonts w:ascii="Times New Roman" w:eastAsia="方正仿宋_GBK" w:hAnsi="Times New Roman"/>
          <w:sz w:val="32"/>
          <w:szCs w:val="32"/>
        </w:rPr>
        <w:t>时间</w:t>
      </w:r>
      <w:r>
        <w:rPr>
          <w:rFonts w:ascii="Times New Roman" w:eastAsia="方正仿宋_GBK" w:hAnsi="Times New Roman" w:hint="eastAsia"/>
          <w:sz w:val="32"/>
          <w:szCs w:val="32"/>
        </w:rPr>
        <w:t>为</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w:t>
      </w:r>
      <w:r>
        <w:rPr>
          <w:rFonts w:ascii="Times New Roman" w:eastAsia="方正仿宋_GBK" w:hAnsi="Times New Roman"/>
          <w:sz w:val="32"/>
          <w:szCs w:val="32"/>
        </w:rPr>
        <w:t>前</w:t>
      </w:r>
      <w:r>
        <w:rPr>
          <w:rFonts w:ascii="Times New Roman" w:eastAsia="方正仿宋_GBK" w:hAnsi="Times New Roman" w:hint="eastAsia"/>
          <w:sz w:val="32"/>
          <w:szCs w:val="32"/>
        </w:rPr>
        <w:t>。</w:t>
      </w:r>
    </w:p>
    <w:p w:rsidR="00713AC6" w:rsidRDefault="00463F7A">
      <w:pPr>
        <w:overflowPunct w:val="0"/>
        <w:snapToGrid w:val="0"/>
        <w:spacing w:line="560" w:lineRule="atLeas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技术支持：</w:t>
      </w:r>
      <w:r>
        <w:rPr>
          <w:rFonts w:ascii="Times New Roman" w:eastAsia="方正仿宋_GBK" w:hAnsi="Times New Roman"/>
          <w:color w:val="000000"/>
          <w:kern w:val="0"/>
          <w:sz w:val="32"/>
          <w:szCs w:val="32"/>
        </w:rPr>
        <w:t>025-52686656</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13776417911</w:t>
      </w:r>
      <w:r>
        <w:rPr>
          <w:rFonts w:ascii="Times New Roman" w:eastAsia="方正仿宋_GBK" w:hAnsi="Times New Roman"/>
          <w:color w:val="000000"/>
          <w:kern w:val="0"/>
          <w:sz w:val="32"/>
          <w:szCs w:val="32"/>
        </w:rPr>
        <w:t>；</w:t>
      </w:r>
    </w:p>
    <w:p w:rsidR="00713AC6" w:rsidRDefault="00463F7A">
      <w:pPr>
        <w:spacing w:line="59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省工</w:t>
      </w:r>
      <w:r>
        <w:rPr>
          <w:rFonts w:ascii="Times New Roman" w:eastAsia="方正仿宋_GBK" w:hAnsi="Times New Roman"/>
          <w:color w:val="000000"/>
          <w:kern w:val="0"/>
          <w:sz w:val="32"/>
          <w:szCs w:val="32"/>
        </w:rPr>
        <w:t>信厅：</w:t>
      </w:r>
      <w:r>
        <w:rPr>
          <w:rFonts w:ascii="Times New Roman" w:eastAsia="方正仿宋_GBK" w:hAnsi="Times New Roman" w:hint="eastAsia"/>
          <w:color w:val="000000"/>
          <w:kern w:val="0"/>
          <w:sz w:val="32"/>
          <w:szCs w:val="32"/>
        </w:rPr>
        <w:t>025</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69652765</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69652751</w:t>
      </w:r>
      <w:r>
        <w:rPr>
          <w:rFonts w:ascii="Times New Roman" w:eastAsia="方正仿宋_GBK" w:hAnsi="Times New Roman" w:hint="eastAsia"/>
          <w:color w:val="000000"/>
          <w:kern w:val="0"/>
          <w:sz w:val="32"/>
          <w:szCs w:val="32"/>
        </w:rPr>
        <w:t>。</w:t>
      </w:r>
    </w:p>
    <w:p w:rsidR="00713AC6" w:rsidRDefault="00713AC6">
      <w:pPr>
        <w:spacing w:line="590" w:lineRule="exact"/>
        <w:ind w:firstLine="640"/>
        <w:rPr>
          <w:rFonts w:ascii="Times New Roman" w:eastAsia="方正仿宋_GBK" w:hAnsi="Times New Roman"/>
          <w:color w:val="000000"/>
          <w:kern w:val="0"/>
          <w:sz w:val="32"/>
          <w:szCs w:val="32"/>
        </w:rPr>
      </w:pPr>
    </w:p>
    <w:p w:rsidR="00713AC6" w:rsidRDefault="00713AC6">
      <w:pPr>
        <w:spacing w:line="590" w:lineRule="exact"/>
        <w:ind w:firstLine="640"/>
        <w:rPr>
          <w:rFonts w:ascii="Times New Roman" w:eastAsia="方正仿宋_GBK" w:hAnsi="Times New Roman"/>
          <w:color w:val="000000"/>
          <w:kern w:val="0"/>
          <w:sz w:val="32"/>
          <w:szCs w:val="32"/>
        </w:rPr>
      </w:pPr>
    </w:p>
    <w:bookmarkEnd w:id="1"/>
    <w:p w:rsidR="00713AC6" w:rsidRDefault="00463F7A">
      <w:pPr>
        <w:spacing w:line="580" w:lineRule="exact"/>
        <w:ind w:firstLineChars="1329" w:firstLine="4253"/>
        <w:rPr>
          <w:rFonts w:ascii="Times New Roman" w:eastAsia="方正仿宋_GBK" w:hAnsi="Times New Roman"/>
          <w:sz w:val="32"/>
          <w:szCs w:val="32"/>
        </w:rPr>
      </w:pPr>
      <w:r>
        <w:rPr>
          <w:rFonts w:ascii="Times New Roman" w:eastAsia="方正仿宋_GBK" w:hAnsi="Times New Roman"/>
          <w:sz w:val="32"/>
          <w:szCs w:val="32"/>
        </w:rPr>
        <w:t>江苏省工业和信息化厅</w:t>
      </w:r>
    </w:p>
    <w:p w:rsidR="00713AC6" w:rsidRDefault="00463F7A">
      <w:pPr>
        <w:spacing w:line="580" w:lineRule="exact"/>
        <w:ind w:firstLineChars="1461" w:firstLine="4675"/>
        <w:rPr>
          <w:rFonts w:ascii="Times New Roman" w:eastAsia="方正仿宋_GBK" w:hAnsi="Times New Roman"/>
          <w:sz w:val="32"/>
          <w:szCs w:val="32"/>
          <w:lang w:val="en"/>
        </w:rPr>
      </w:pPr>
      <w:bookmarkStart w:id="2" w:name="签发日期"/>
      <w:r>
        <w:rPr>
          <w:rFonts w:ascii="Times New Roman" w:eastAsia="方正仿宋_GBK" w:hAnsi="Times New Roman"/>
          <w:sz w:val="32"/>
          <w:szCs w:val="32"/>
          <w:lang w:val="en"/>
        </w:rPr>
        <w:t>2024</w:t>
      </w:r>
      <w:r>
        <w:rPr>
          <w:rFonts w:ascii="Times New Roman" w:eastAsia="方正仿宋_GBK" w:hAnsi="Times New Roman"/>
          <w:sz w:val="32"/>
          <w:szCs w:val="32"/>
          <w:lang w:val="en"/>
        </w:rPr>
        <w:t>年</w:t>
      </w:r>
      <w:r>
        <w:rPr>
          <w:rFonts w:ascii="Times New Roman" w:eastAsia="方正仿宋_GBK" w:hAnsi="Times New Roman"/>
          <w:sz w:val="32"/>
          <w:szCs w:val="32"/>
          <w:lang w:val="en"/>
        </w:rPr>
        <w:t>3</w:t>
      </w:r>
      <w:r>
        <w:rPr>
          <w:rFonts w:ascii="Times New Roman" w:eastAsia="方正仿宋_GBK" w:hAnsi="Times New Roman"/>
          <w:sz w:val="32"/>
          <w:szCs w:val="32"/>
          <w:lang w:val="en"/>
        </w:rPr>
        <w:t>月</w:t>
      </w:r>
      <w:r>
        <w:rPr>
          <w:rFonts w:ascii="Times New Roman" w:eastAsia="方正仿宋_GBK" w:hAnsi="Times New Roman"/>
          <w:sz w:val="32"/>
          <w:szCs w:val="32"/>
          <w:lang w:val="en"/>
        </w:rPr>
        <w:t>9</w:t>
      </w:r>
      <w:r>
        <w:rPr>
          <w:rFonts w:ascii="Times New Roman" w:eastAsia="方正仿宋_GBK" w:hAnsi="Times New Roman"/>
          <w:sz w:val="32"/>
          <w:szCs w:val="32"/>
          <w:lang w:val="en"/>
        </w:rPr>
        <w:t>日</w:t>
      </w:r>
    </w:p>
    <w:bookmarkEnd w:id="2"/>
    <w:p w:rsidR="00713AC6" w:rsidRDefault="00713AC6">
      <w:pPr>
        <w:spacing w:line="580" w:lineRule="exact"/>
        <w:ind w:firstLineChars="1461" w:firstLine="4675"/>
        <w:rPr>
          <w:rFonts w:ascii="Times New Roman" w:eastAsia="方正仿宋_GBK" w:hAnsi="Times New Roman"/>
          <w:sz w:val="32"/>
          <w:szCs w:val="32"/>
        </w:rPr>
      </w:pPr>
    </w:p>
    <w:p w:rsidR="00713AC6" w:rsidRDefault="00713AC6">
      <w:pPr>
        <w:spacing w:line="580" w:lineRule="exact"/>
        <w:ind w:firstLineChars="1461" w:firstLine="4675"/>
        <w:rPr>
          <w:rFonts w:ascii="Times New Roman" w:eastAsia="方正仿宋_GBK" w:hAnsi="Times New Roman"/>
          <w:sz w:val="32"/>
          <w:szCs w:val="32"/>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spacing w:line="580" w:lineRule="exact"/>
        <w:ind w:firstLine="560"/>
        <w:rPr>
          <w:rFonts w:ascii="方正黑体_GBK" w:eastAsia="方正黑体_GBK" w:hAnsi="Times New Roman"/>
          <w:sz w:val="28"/>
          <w:szCs w:val="28"/>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713AC6">
      <w:pPr>
        <w:adjustRightInd w:val="0"/>
        <w:snapToGrid w:val="0"/>
        <w:spacing w:line="600" w:lineRule="atLeast"/>
        <w:ind w:firstLineChars="0" w:firstLine="0"/>
        <w:rPr>
          <w:rFonts w:ascii="Times New Roman" w:eastAsia="仿宋" w:hAnsi="Times New Roman"/>
          <w:sz w:val="32"/>
          <w:szCs w:val="32"/>
        </w:rPr>
      </w:pPr>
    </w:p>
    <w:p w:rsidR="00713AC6" w:rsidRDefault="00463F7A" w:rsidP="00F70872">
      <w:pPr>
        <w:adjustRightInd w:val="0"/>
        <w:snapToGrid w:val="0"/>
        <w:spacing w:line="600" w:lineRule="atLeast"/>
        <w:ind w:firstLineChars="105" w:firstLine="294"/>
        <w:outlineLvl w:val="0"/>
      </w:pPr>
      <w:r>
        <w:rPr>
          <w:rFonts w:ascii="Times New Roman" w:eastAsia="方正仿宋_GBK" w:hAnsi="Times New Roman"/>
          <w:noProof/>
          <w:sz w:val="28"/>
          <w:szCs w:val="28"/>
        </w:rPr>
        <mc:AlternateContent>
          <mc:Choice Requires="wps">
            <w:drawing>
              <wp:anchor distT="0" distB="0" distL="114300" distR="114300" simplePos="0" relativeHeight="251662336" behindDoc="0" locked="0" layoutInCell="1" allowOverlap="1" wp14:anchorId="03330C7D" wp14:editId="5872CA96">
                <wp:simplePos x="0" y="0"/>
                <wp:positionH relativeFrom="margin">
                  <wp:posOffset>-8255</wp:posOffset>
                </wp:positionH>
                <wp:positionV relativeFrom="paragraph">
                  <wp:posOffset>22860</wp:posOffset>
                </wp:positionV>
                <wp:extent cx="5659120" cy="34290"/>
                <wp:effectExtent l="0" t="6350" r="17780" b="1651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8929" cy="34505"/>
                        </a:xfrm>
                        <a:prstGeom prst="line">
                          <a:avLst/>
                        </a:prstGeom>
                        <a:noFill/>
                        <a:ln w="12700">
                          <a:solidFill>
                            <a:srgbClr val="000000"/>
                          </a:solidFill>
                          <a:round/>
                        </a:ln>
                      </wps:spPr>
                      <wps:bodyPr/>
                    </wps:wsp>
                  </a:graphicData>
                </a:graphic>
              </wp:anchor>
            </w:drawing>
          </mc:Choice>
          <mc:Fallback>
            <w:pict>
              <v:line w14:anchorId="20A96AD7" id="直接连接符 4" o:spid="_x0000_s1026" style="position:absolute;left:0;text-align:left;flip:y;z-index:251662336;visibility:visible;mso-wrap-style:square;mso-wrap-distance-left:9pt;mso-wrap-distance-top:0;mso-wrap-distance-right:9pt;mso-wrap-distance-bottom:0;mso-position-horizontal:absolute;mso-position-horizontal-relative:margin;mso-position-vertical:absolute;mso-position-vertical-relative:text" from="-.65pt,1.8pt" to="44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" strokeweight="1pt">
                <w10:wrap anchorx="margin"/>
              </v:line>
            </w:pict>
          </mc:Fallback>
        </mc:AlternateContent>
      </w:r>
      <w:r>
        <w:rPr>
          <w:rFonts w:ascii="Times New Roman" w:eastAsia="方正仿宋_GBK" w:hAnsi="Times New Roman"/>
          <w:sz w:val="28"/>
          <w:szCs w:val="28"/>
        </w:rPr>
        <w:t>江苏省工信厅办公室</w:t>
      </w:r>
      <w:r>
        <w:rPr>
          <w:rFonts w:ascii="Times New Roman" w:eastAsia="方正仿宋_GBK" w:hAnsi="Times New Roman"/>
          <w:sz w:val="28"/>
          <w:szCs w:val="28"/>
        </w:rPr>
        <w:t xml:space="preserve">                   </w:t>
      </w:r>
      <w:r>
        <w:rPr>
          <w:rFonts w:ascii="Times New Roman" w:eastAsia="方正仿宋_GBK" w:hAnsi="Times New Roman"/>
          <w:sz w:val="28"/>
          <w:szCs w:val="28"/>
          <w:lang w:val="en"/>
        </w:rPr>
        <w:t xml:space="preserve"> </w:t>
      </w:r>
      <w:r>
        <w:rPr>
          <w:rFonts w:ascii="Times New Roman" w:eastAsia="方正仿宋_GBK" w:hAnsi="Times New Roman"/>
          <w:sz w:val="28"/>
          <w:szCs w:val="28"/>
        </w:rPr>
        <w:t xml:space="preserve">   </w:t>
      </w:r>
      <w:r w:rsidRPr="00F70872">
        <w:rPr>
          <w:rFonts w:ascii="Times New Roman" w:eastAsia="方正仿宋_GBK" w:hAnsi="Times New Roman" w:hint="eastAsia"/>
          <w:sz w:val="28"/>
          <w:szCs w:val="28"/>
          <w:lang w:val="en"/>
        </w:rPr>
        <w:t>2024</w:t>
      </w:r>
      <w:r w:rsidRPr="00F70872">
        <w:rPr>
          <w:rFonts w:ascii="Times New Roman" w:eastAsia="方正仿宋_GBK" w:hAnsi="Times New Roman" w:hint="eastAsia"/>
          <w:sz w:val="28"/>
          <w:szCs w:val="28"/>
          <w:lang w:val="en"/>
        </w:rPr>
        <w:t>年</w:t>
      </w:r>
      <w:r w:rsidRPr="00F70872">
        <w:rPr>
          <w:rFonts w:ascii="Times New Roman" w:eastAsia="方正仿宋_GBK" w:hAnsi="Times New Roman" w:hint="eastAsia"/>
          <w:sz w:val="28"/>
          <w:szCs w:val="28"/>
          <w:lang w:val="en"/>
        </w:rPr>
        <w:t>3</w:t>
      </w:r>
      <w:r w:rsidRPr="00F70872">
        <w:rPr>
          <w:rFonts w:ascii="Times New Roman" w:eastAsia="方正仿宋_GBK" w:hAnsi="Times New Roman" w:hint="eastAsia"/>
          <w:sz w:val="28"/>
          <w:szCs w:val="28"/>
          <w:lang w:val="en"/>
        </w:rPr>
        <w:t>月</w:t>
      </w:r>
      <w:r>
        <w:rPr>
          <w:rFonts w:ascii="Times New Roman" w:eastAsia="方正仿宋_GBK" w:hAnsi="Times New Roman"/>
          <w:sz w:val="28"/>
          <w:szCs w:val="28"/>
          <w:lang w:val="en"/>
        </w:rPr>
        <w:t>11</w:t>
      </w:r>
      <w:r w:rsidRPr="00F70872">
        <w:rPr>
          <w:rFonts w:ascii="Times New Roman" w:eastAsia="方正仿宋_GBK" w:hAnsi="Times New Roman" w:hint="eastAsia"/>
          <w:sz w:val="28"/>
          <w:szCs w:val="28"/>
          <w:lang w:val="en"/>
        </w:rPr>
        <w:t>日</w:t>
      </w:r>
      <w:r>
        <w:rPr>
          <w:rFonts w:ascii="Times New Roman" w:eastAsia="方正仿宋_GBK" w:hAnsi="Times New Roman"/>
          <w:sz w:val="28"/>
          <w:szCs w:val="28"/>
        </w:rPr>
        <w:t>印发</w:t>
      </w:r>
      <w:r>
        <w:rPr>
          <w:rFonts w:ascii="Times New Roman" w:eastAsia="方正仿宋_GBK"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432435</wp:posOffset>
                </wp:positionV>
                <wp:extent cx="5660390" cy="26035"/>
                <wp:effectExtent l="0" t="6350" r="16510"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0534" cy="26251"/>
                        </a:xfrm>
                        <a:prstGeom prst="line">
                          <a:avLst/>
                        </a:prstGeom>
                        <a:noFill/>
                        <a:ln w="12700">
                          <a:solidFill>
                            <a:srgbClr val="000000"/>
                          </a:solidFill>
                          <a:round/>
                        </a:ln>
                      </wps:spPr>
                      <wps:bodyPr/>
                    </wps:wsp>
                  </a:graphicData>
                </a:graphic>
              </wp:anchor>
            </w:drawing>
          </mc:Choice>
          <mc:Fallback>
            <w:pict>
              <v:line w14:anchorId="274E6B61" id="直接连接符 2" o:spid="_x0000_s1026" style="position:absolute;left:0;text-align:left;flip:y;z-index:251660288;visibility:visible;mso-wrap-style:square;mso-wrap-distance-left:9pt;mso-wrap-distance-top:0;mso-wrap-distance-right:9pt;mso-wrap-distance-bottom:0;mso-position-horizontal:absolute;mso-position-horizontal-relative:margin;mso-position-vertical:absolute;mso-position-vertical-relative:text" from="-.6pt,34.05pt" to="445.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" strokeweight="1pt">
                <w10:wrap anchorx="margin"/>
              </v:line>
            </w:pict>
          </mc:Fallback>
        </mc:AlternateContent>
      </w:r>
    </w:p>
    <w:sectPr w:rsidR="00713AC6">
      <w:headerReference w:type="even" r:id="rId8"/>
      <w:headerReference w:type="default" r:id="rId9"/>
      <w:footerReference w:type="even" r:id="rId10"/>
      <w:footerReference w:type="default" r:id="rId11"/>
      <w:headerReference w:type="first" r:id="rId12"/>
      <w:footerReference w:type="first" r:id="rId13"/>
      <w:pgSz w:w="11906" w:h="16838"/>
      <w:pgMar w:top="2001" w:right="1474" w:bottom="1984" w:left="1474" w:header="851" w:footer="11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7A" w:rsidRDefault="00463F7A">
      <w:pPr>
        <w:spacing w:line="240" w:lineRule="auto"/>
        <w:ind w:firstLine="420"/>
      </w:pPr>
      <w:r>
        <w:separator/>
      </w:r>
    </w:p>
  </w:endnote>
  <w:endnote w:type="continuationSeparator" w:id="0">
    <w:p w:rsidR="00463F7A" w:rsidRDefault="00463F7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C6" w:rsidRDefault="00463F7A">
    <w:pPr>
      <w:pStyle w:val="a5"/>
      <w:spacing w:beforeLines="50" w:before="120"/>
      <w:jc w:val="both"/>
    </w:pPr>
    <w:r>
      <w:rPr>
        <w:rFonts w:hint="eastAsia"/>
        <w:kern w:val="0"/>
        <w:sz w:val="28"/>
        <w:szCs w:val="28"/>
      </w:rPr>
      <w:t xml:space="preserve">  </w:t>
    </w: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F70872">
      <w:rPr>
        <w:noProof/>
        <w:kern w:val="0"/>
        <w:sz w:val="28"/>
        <w:szCs w:val="28"/>
      </w:rPr>
      <w:t>4</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C6" w:rsidRDefault="00463F7A">
    <w:pPr>
      <w:pStyle w:val="a5"/>
      <w:ind w:rightChars="80" w:right="168"/>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F70872">
      <w:rPr>
        <w:noProof/>
        <w:kern w:val="0"/>
        <w:sz w:val="28"/>
        <w:szCs w:val="28"/>
      </w:rPr>
      <w:t>3</w:t>
    </w:r>
    <w:r>
      <w:rPr>
        <w:kern w:val="0"/>
        <w:sz w:val="28"/>
        <w:szCs w:val="28"/>
      </w:rPr>
      <w:fldChar w:fldCharType="end"/>
    </w:r>
    <w:r>
      <w:rPr>
        <w:kern w:val="0"/>
        <w:sz w:val="28"/>
        <w:szCs w:val="28"/>
      </w:rPr>
      <w:t xml:space="preserve"> </w:t>
    </w:r>
    <w:r>
      <w:rPr>
        <w:rFonts w:hint="eastAsia"/>
        <w:kern w:val="0"/>
        <w:sz w:val="28"/>
        <w:szCs w:val="28"/>
      </w:rPr>
      <w:t>—</w:t>
    </w:r>
    <w:r>
      <w:rPr>
        <w:rFonts w:hint="eastAsia"/>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C6" w:rsidRDefault="00463F7A">
    <w:pPr>
      <w:pStyle w:val="a5"/>
      <w:ind w:firstLineChars="150" w:firstLine="42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7A" w:rsidRDefault="00463F7A">
      <w:pPr>
        <w:spacing w:line="240" w:lineRule="auto"/>
        <w:ind w:firstLine="420"/>
      </w:pPr>
      <w:r>
        <w:separator/>
      </w:r>
    </w:p>
  </w:footnote>
  <w:footnote w:type="continuationSeparator" w:id="0">
    <w:p w:rsidR="00463F7A" w:rsidRDefault="00463F7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C6" w:rsidRDefault="00713AC6">
    <w:pPr>
      <w:pStyle w:val="a6"/>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C6" w:rsidRDefault="00713AC6">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C6" w:rsidRDefault="00713AC6">
    <w:pPr>
      <w:pStyle w:val="a6"/>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F6A7AFBA"/>
    <w:rsid w:val="F7EF24A5"/>
    <w:rsid w:val="FA7D7CD0"/>
    <w:rsid w:val="FD3F3FB3"/>
    <w:rsid w:val="FF356F1B"/>
    <w:rsid w:val="FFAFF476"/>
    <w:rsid w:val="00463F7A"/>
    <w:rsid w:val="00713AC6"/>
    <w:rsid w:val="00F70872"/>
    <w:rsid w:val="397FC26D"/>
    <w:rsid w:val="3CF7E43E"/>
    <w:rsid w:val="5BDE1071"/>
    <w:rsid w:val="5DF7442D"/>
    <w:rsid w:val="676F0B23"/>
    <w:rsid w:val="6DC7C7C3"/>
    <w:rsid w:val="6DDF4948"/>
    <w:rsid w:val="72BF7A14"/>
    <w:rsid w:val="73CE9428"/>
    <w:rsid w:val="7EDA770B"/>
    <w:rsid w:val="7EFEF736"/>
    <w:rsid w:val="7FDE1CCE"/>
    <w:rsid w:val="B73FC05C"/>
    <w:rsid w:val="C6F23BAB"/>
    <w:rsid w:val="CCF776A4"/>
    <w:rsid w:val="E6F0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1F8C137-5779-4A53-B4DC-B2090F42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Arial" w:eastAsia="宋体" w:hAnsi="Arial"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pPr>
      <w:spacing w:line="240" w:lineRule="auto"/>
      <w:ind w:firstLineChars="0" w:firstLine="0"/>
    </w:pPr>
    <w:rPr>
      <w:rFonts w:ascii="宋体" w:hAnsi="Courier New" w:cs="Courier New"/>
      <w:szCs w:val="21"/>
    </w:rPr>
  </w:style>
  <w:style w:type="paragraph" w:styleId="a4">
    <w:name w:val="Balloon Text"/>
    <w:basedOn w:val="a"/>
    <w:link w:val="Char0"/>
    <w:uiPriority w:val="99"/>
    <w:semiHidden/>
    <w:unhideWhenUsed/>
    <w:qFormat/>
    <w:pPr>
      <w:spacing w:line="240" w:lineRule="auto"/>
      <w:ind w:firstLineChars="0" w:firstLine="0"/>
    </w:pPr>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rFonts w:cstheme="minorBidi"/>
      <w:sz w:val="18"/>
      <w:szCs w:val="18"/>
    </w:rPr>
  </w:style>
  <w:style w:type="character" w:styleId="a7">
    <w:name w:val="Hyperlink"/>
    <w:basedOn w:val="a0"/>
    <w:uiPriority w:val="99"/>
    <w:unhideWhenUsed/>
    <w:qFormat/>
    <w:rPr>
      <w:rFonts w:asciiTheme="minorHAnsi" w:eastAsiaTheme="minorEastAsia" w:hAnsiTheme="minorHAnsi" w:cstheme="minorBidi"/>
      <w:color w:val="0563C1" w:themeColor="hyperlink"/>
      <w:u w:val="single"/>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Char2">
    <w:name w:val="页眉 Char"/>
    <w:basedOn w:val="a0"/>
    <w:link w:val="a6"/>
    <w:uiPriority w:val="99"/>
    <w:qFormat/>
    <w:rPr>
      <w:rFonts w:asciiTheme="minorHAnsi" w:eastAsiaTheme="minorEastAsia" w:hAnsiTheme="minorHAnsi" w:cstheme="minorBidi"/>
      <w:sz w:val="18"/>
      <w:szCs w:val="18"/>
    </w:rPr>
  </w:style>
  <w:style w:type="character" w:customStyle="1" w:styleId="Char1">
    <w:name w:val="页脚 Char"/>
    <w:basedOn w:val="a0"/>
    <w:link w:val="a5"/>
    <w:uiPriority w:val="99"/>
    <w:qFormat/>
    <w:rPr>
      <w:rFonts w:ascii="Times New Roman" w:eastAsia="仿宋_GB2312" w:hAnsi="Times New Roman" w:cstheme="minorBidi"/>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mejs.cn/qqapply.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Microsoft</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苏工信〔2022〕号              签发人：</dc:title>
  <dc:creator>lenovo</dc:creator>
  <cp:lastModifiedBy>lenovo</cp:lastModifiedBy>
  <cp:revision>3</cp:revision>
  <cp:lastPrinted>2024-03-12T01:10:00Z</cp:lastPrinted>
  <dcterms:created xsi:type="dcterms:W3CDTF">2023-02-05T09:25:00Z</dcterms:created>
  <dcterms:modified xsi:type="dcterms:W3CDTF">2024-03-11T06:38:00Z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