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widowControl/>
        <w:adjustRightInd w:val="0"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adjustRightInd w:val="0"/>
        <w:snapToGrid w:val="0"/>
        <w:spacing w:line="590" w:lineRule="exact"/>
        <w:ind w:left="1540" w:hanging="1540" w:hangingChars="35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年度江苏省工业设计中心（示范园区）认定名单和复核通过名单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     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（排名不分先后）</w:t>
      </w:r>
    </w:p>
    <w:p>
      <w:pPr>
        <w:spacing w:line="590" w:lineRule="exact"/>
      </w:pP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一、江苏省工业设计中心认定名单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（98家）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南京钢铁股份有限公司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江苏江航智飞机发动机部件研究院有限公司</w:t>
      </w:r>
      <w:r>
        <w:rPr>
          <w:rFonts w:ascii="方正仿宋_GBK" w:hAnsi="Times New Roman" w:eastAsia="方正仿宋_GBK" w:cs="Times New Roman"/>
          <w:sz w:val="30"/>
          <w:szCs w:val="30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南京奥联汽车电子电器股份有限公司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南京金陵金箔集团股份有限公司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南京星乔威泰克汽车零部件有限公司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无锡先导智能装备股份有限公司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无锡普天铁心股份有限公司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江苏亨鑫科技有限公司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江苏德鲁尼智能家居有限公司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江苏华辰变压器股份有限公司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汉斯半导体（江苏）有限公司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江苏金派克新能源有限公司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江苏云睿汽车电器系统有限公司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徐州达一重锻科技有限公司</w:t>
      </w:r>
      <w:r>
        <w:rPr>
          <w:rFonts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江苏联赢激光有限公司工业设计中心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江苏三乔智能科技有限公司工业设计中心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永臻科技股份有限公司工业设计中心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江苏嘉轩智能工业科技股份有限公司工业设计中心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江苏唯德康医疗科技有限公司工业设计中心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江苏博人文化科技有限公司工业设计中心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江苏康进医疗器材有限公司工业设计中心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申芝电梯有限公司工业设计中心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江苏博之旺自动化设备有限公司工业设计中心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常州汉森机械股份有限公司工业设计中心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莱赛激光科技股份有限公司工业设计中心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江苏博大新材料科技股份有限公司工业设计中心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江苏武进不锈股份有限公司工业设计中心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江苏贝尔机械有限公司工业设计中心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江苏扬子三井造船有限公司工业设计中心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苏州瑞高新材料有限公司工业设计中心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太仓金马智能装备有限公司工业设计中心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苏州迈为科技股份有限公司工业设计中心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苏州明志科技股份有限公司工业设计中心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德尔未来科技控股集团股份有限公司工业设计中心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苏州华源控股股份有限公司工业设计中心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追觅创新科技（苏州）有限公司工业设计中心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苏州玖物智能科技股份有限公司工业设计中心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添可智能科技有限公司工业设计中心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苏州上声电子股份有限公司工业设计中心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苏州明纬科技有限公司工业设计中心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苏州维嘉科技股份有限公司工业设计中心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源卓微纳科技（苏州）股份有限公司工业设计中心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纽威数控装备（苏州）股份有限公司工业设计中心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苏州佳祺仕科技股份有限公司工业设计中心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西蒙电气（中国）有限公司工业设计中心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江苏威尔曼科技有限公司工业设计中心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中集安瑞环科技股份有限公司工业设计中心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惠生（南通）重工有限公司工业设计中心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江苏京源环保股份有限公司工业设计中心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南通华强布业有限公司工业设计中心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南通昌荣机电有限公司工业设计中心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连云港强连铁塔制造有限公司工业设计中心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江苏旭润机电科技有限公司工业设计中心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淮安威灵电机制造有限公司工业设计中心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卧龙电气淮安清江电机有限公司工业设计中心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江苏协诚科技发展有限公司工业设计中心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安顿雷纳新材料（江苏）有限公司工业设计中心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江苏华尔威科技集团有限公司工业设计中心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江苏迈尔汽车零部件有限公司工业设计中心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江苏长虹智能装备股份有限公司工业设计中心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江苏润阳光伏科技有限公司工业设计中心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永悦科技股份有限公司工业设计中心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江苏金科森电子科技有限公司工业设计中心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建湖县鸿达阀门管件有限公司工业设计中心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中建材环保研究院（江苏）有限公司工业设计中心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扬州曙光电缆股份有限公司工业设计中心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扬州市法马智能设备有限公司工业设计中心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风帆</w:t>
      </w:r>
      <w:r>
        <w:rPr>
          <w:rFonts w:ascii="方正仿宋_GBK" w:hAnsi="Times New Roman" w:eastAsia="方正仿宋_GBK" w:cs="Times New Roman"/>
          <w:sz w:val="32"/>
          <w:szCs w:val="32"/>
        </w:rPr>
        <w:t>(扬州)有限责任公司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扬州中集通华专用车有限公司工业设计中心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江苏省南扬机械制造有限公司工业设计中心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扬州斯帕克实业有限公司工业设计中心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江苏宏昌天马物流装备有限公司工业设计中心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江苏晶鑫新材料股份有限公司工业设计中心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江苏恒天源照明集团有限公司工业设计中心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江苏超力电器有限公司工业设计中心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江苏汇鼎光学眼镜有限公司工业设计中心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江苏恒神股份有限公司工业设计中心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丹阳市丹盛纺织有限公司工业设计中心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江苏擎天车业科技有限公司工业设计中心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迅驰车业江苏有限公司工业设计中心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江苏罡阳股份有限公司工业设计中心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江苏神驰机电有限公司工业设计中心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江苏东宇新材科技有限公司工业设计中心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新程汽车工业有限公司工业设计中心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五行科技股份有限公司工业设计中心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江苏神王集团钢缆有限公司工业设计中心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泰州鑫宇精工股份有限公司工业设计中心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江苏海龙电器有限公司工业设计中心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江苏秀强玻璃工艺股份有限公司工业设计中心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江苏宝浦莱半导体有限公司工业设计中心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江苏宝时达动力科技有限公司工业设计中心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福立旺精密机电</w:t>
      </w:r>
      <w:r>
        <w:rPr>
          <w:rFonts w:ascii="方正仿宋_GBK" w:hAnsi="Times New Roman" w:eastAsia="方正仿宋_GBK" w:cs="Times New Roman"/>
          <w:sz w:val="32"/>
          <w:szCs w:val="32"/>
        </w:rPr>
        <w:t>(中国)股份有限公司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昆山凯迪汽车电器有限公司工业设计中心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昆山新莱洁净应用材料股份有限公司工业设计中心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江苏宏大特种钢机械厂有限公司工业设计中心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泰兴航空光电技术有限公司工业设计中心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科泽新材料股份有限公司工业设计中心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新界泵业（江苏）有限公司工业设计中心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二、江苏省工业设计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示范园区</w:t>
      </w:r>
      <w:r>
        <w:rPr>
          <w:rFonts w:ascii="方正黑体_GBK" w:hAnsi="Times New Roman" w:eastAsia="方正黑体_GBK" w:cs="Times New Roman"/>
          <w:sz w:val="32"/>
          <w:szCs w:val="32"/>
        </w:rPr>
        <w:t>认定名单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（2家）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常州创意产业园区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青苔国际工业设计村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</w:t>
      </w:r>
      <w:r>
        <w:rPr>
          <w:rFonts w:ascii="方正黑体_GBK" w:hAnsi="Times New Roman" w:eastAsia="方正黑体_GBK" w:cs="Times New Roman"/>
          <w:sz w:val="32"/>
          <w:szCs w:val="32"/>
        </w:rPr>
        <w:t>、江苏省工业设计中心复核通过名单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（81家）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（一）工业企业（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77</w:t>
      </w:r>
      <w:r>
        <w:rPr>
          <w:rFonts w:ascii="方正楷体_GBK" w:hAnsi="Times New Roman" w:eastAsia="方正楷体_GBK" w:cs="Times New Roman"/>
          <w:sz w:val="32"/>
          <w:szCs w:val="32"/>
        </w:rPr>
        <w:t>家）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南京行狐集团有限公司工业设计中心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南京边城体育用品股份有限公司工业设计中心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多伦科技股份有限公司工业设计中心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南京麦澜德医疗科技股份有限公司工业设计中心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南京消防器材股份有限公司工业设计中心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南京华电节能环保股份有限公司工业设计中心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南京海尔曼斯集团有限公司工业设计中心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中国电子科技集团公司第十四研究所工业设计中心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无锡锡州机械有限公司工业设计中心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江苏双良锅炉有限公司工业设计中心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江苏阳光股份有限公司工业设计中心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无锡小天鹅电器有限公司工业设计中心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江苏康力源体育科技股份有限公司工业设计中心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江苏影速集成电路装备股份有限公司工业设计中心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江苏华源节水股份有限公司工业设计中心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江苏云意电气股份有限公司工业设计中心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三维医疗科技江苏股份有限公司工业设计中心</w:t>
      </w:r>
    </w:p>
    <w:p>
      <w:pPr>
        <w:widowControl/>
        <w:spacing w:line="590" w:lineRule="exact"/>
        <w:ind w:firstLine="600" w:firstLineChars="200"/>
        <w:jc w:val="left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江苏安靠智能输电工程科技股份有限公司工业设计中心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溧阳中材重型机器有限公司工业设计中心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布勒（常州）机械有限公司工业设计中心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江苏国电新能源装备有限公司工业设计中心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江苏华鹏智能仪表科技股份有限公司工业设计中心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科华控股股份有限公司工业设计中心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江苏久诺新材科技股份有限公司工业设计中心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江苏凯特汽车部件有限公司工业设计中心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黑牡丹纺织有限公司工业设计中心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江苏常发农业装备股份有限公司工业设计中心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常州携手智能家居有限公司工业设计中心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常州威克医疗器械有限公司工业设计中心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常州市钱璟康复股份有限公司工业设计中心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江苏佳得顺热能设备有限公司工业设计中心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江苏昊邦智能控制系统股份有限公司工业设计中心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常州东风农机集团有限公司工业设计中心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江苏科达斯特恩汽车科技股份有限公司工业设计中心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江苏海狮机械股份有限公司工业设计中心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金龙联合汽车工业（苏州）有限公司工业设计中心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天佑电器（苏州）有限公司工业设计中心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苏州科达科技股份有限公司工业设计中心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江苏百易得医疗科技有限公司工业设计中心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江苏宏宝工具有限公司工业设计中心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苏州市富尔达科技股份有限公司工业设计中心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苏州太湖雪丝绸股份有限公司工业设计中心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东南电梯股份有限公司工业设计中心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江苏澳盛复合材料科技有限公司工业设计中心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新申集团有限公司工业设计中心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苏州市春菊电器有限公司工业设计中心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美特科技（苏州）有限公司工业设计中心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固德威技术股份有限公司工业设计中心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科沃斯机器人股份有限公司工业设计中心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莱克电气股份有限公司工业设计中心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捷达消防科技（苏州）股份有限公司工业设计中心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江苏亨通光电股份有限公司工业设计中心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江苏韩通船舶重工有限公司工业设计中心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四方科技集团股份有限公司工业设计中心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南通亚振东方家具有限公司工业设计中心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南通中集能源装备有限公司工业设计中心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凯盛家纺股份有限公司工业设计中心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紫罗兰家纺科技股份有限公司工业设计中心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江苏思源赫兹互感器有限公司工业设计中心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连云港神鹰碳纤维自行车有限公司工业设计中心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江苏卧尔康家居用品有限公司工业设计中心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江苏康乃馨织造有限公司工业设计中心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江苏惠民交通设备有限公司工业设计中心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江苏悦达家纺有限公司工业设计中心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江苏苏力机械股份有限公司工业设计中心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盐城市兰丰环境工程科技有限公司工业设计中心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江苏虎豹集团有限公司工业设计中心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江苏传艺科技股份有限公司工业设计中心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扬州和益电动工具有限公司工业设计中心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镇江市宏业科技有限公司工业设计中心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江苏车驰汽车有限公司工业设计中心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昆山龙腾光电股份有限公司工业设计中心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昆山开信精工机械股份有限公司工业设计中心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昆山古鳌电子机械有限公司工业设计中心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江苏华骋科技有限公司工业设计中心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江苏兆胜空调有限公司工业设计中心</w:t>
      </w:r>
    </w:p>
    <w:p>
      <w:pPr>
        <w:widowControl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江苏卡拉扬商务休闲用品有限公司工业设计中心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（二）工业设计企业（</w:t>
      </w:r>
      <w:r>
        <w:rPr>
          <w:rFonts w:ascii="Times New Roman" w:hAnsi="Times New Roman" w:eastAsia="方正楷体_GBK" w:cs="Times New Roman"/>
          <w:sz w:val="32"/>
          <w:szCs w:val="32"/>
        </w:rPr>
        <w:t>4</w:t>
      </w:r>
      <w:r>
        <w:rPr>
          <w:rFonts w:ascii="方正楷体_GBK" w:hAnsi="Times New Roman" w:eastAsia="方正楷体_GBK" w:cs="Times New Roman"/>
          <w:sz w:val="32"/>
          <w:szCs w:val="32"/>
        </w:rPr>
        <w:t>家）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江苏瀚港文化发展有限公司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南京博创工业产品设计有限公司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常州艾金鹰工业设计有限公司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苏州同元软控信息技术有限公司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C6"/>
    <w:rsid w:val="005B21C6"/>
    <w:rsid w:val="00A3535F"/>
    <w:rsid w:val="00A55CEC"/>
    <w:rsid w:val="DFE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644</Words>
  <Characters>3673</Characters>
  <Lines>30</Lines>
  <Paragraphs>8</Paragraphs>
  <TotalTime>4</TotalTime>
  <ScaleCrop>false</ScaleCrop>
  <LinksUpToDate>false</LinksUpToDate>
  <CharactersWithSpaces>4309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2023-10-13T15:09:00Z</dcterms:created>
  <dc:creator>lenovo</dc:creator>
  <cp:lastModifiedBy>uos</cp:lastModifiedBy>
  <dcterms:modified xsi:type="dcterms:W3CDTF">2023-10-16T10:29:48Z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